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6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Samaha Eli</w:t>
              </w:r>
            </w:hyperlink>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Theravance Biopharma,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tbph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150 EAST 58TH ST</w:t>
            </w:r>
          </w:p>
        </w:tc>
        <w:tc>
          <w:tcPr>
            <w:tcW w:w="164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STE 1403</w:t>
            </w: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56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5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06/29/2026</w:t>
            </w: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273,871</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vMerge w:val="restart"/>
          </w:tcPr>
          <w:p>
            <w:pPr>
              <w:jc w:val="center"/>
              <w:ind w:left="115"/>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17.2349</w:t>
            </w:r>
            <w:r>
              <w:rPr>
                <w:rFonts w:ascii="Times New Roman" w:cs="Times New Roman" w:eastAsia="Times New Roman" w:hAnsi="Times New Roman"/>
                <w:sz w:val="22"/>
                <w:szCs w:val="22"/>
                <w:color w:val="008000"/>
                <w:w w:val="97"/>
                <w:vertAlign w:val="superscript"/>
              </w:rPr>
              <w:t>(1)</w:t>
            </w:r>
          </w:p>
        </w:tc>
        <w:tc>
          <w:tcPr>
            <w:tcW w:w="1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9,237,279</w:t>
            </w:r>
          </w:p>
        </w:tc>
        <w:tc>
          <w:tcPr>
            <w:tcW w:w="38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06/30/2026</w:t>
            </w: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25,027</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2"/>
            <w:vMerge w:val="restart"/>
          </w:tcPr>
          <w:p>
            <w:pPr>
              <w:jc w:val="center"/>
              <w:ind w:left="13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17.133</w:t>
            </w:r>
            <w:r>
              <w:rPr>
                <w:rFonts w:ascii="Times New Roman" w:cs="Times New Roman" w:eastAsia="Times New Roman" w:hAnsi="Times New Roman"/>
                <w:sz w:val="22"/>
                <w:szCs w:val="22"/>
                <w:color w:val="008000"/>
                <w:w w:val="95"/>
                <w:vertAlign w:val="superscript"/>
              </w:rPr>
              <w:t>(2)</w:t>
            </w:r>
          </w:p>
        </w:tc>
        <w:tc>
          <w:tcPr>
            <w:tcW w:w="1200" w:type="dxa"/>
            <w:vAlign w:val="bottom"/>
            <w:tcBorders>
              <w:top w:val="single" w:sz="8" w:color="2C2C2C"/>
            </w:tcBorders>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9,212,252</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07/01/2026</w:t>
            </w: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37,799</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2"/>
            <w:vMerge w:val="restart"/>
          </w:tcPr>
          <w:p>
            <w:pPr>
              <w:jc w:val="center"/>
              <w:ind w:left="115"/>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17.0012</w:t>
            </w:r>
            <w:r>
              <w:rPr>
                <w:rFonts w:ascii="Times New Roman" w:cs="Times New Roman" w:eastAsia="Times New Roman" w:hAnsi="Times New Roman"/>
                <w:sz w:val="22"/>
                <w:szCs w:val="22"/>
                <w:color w:val="008000"/>
                <w:w w:val="97"/>
                <w:vertAlign w:val="superscript"/>
              </w:rPr>
              <w:t>(3)</w:t>
            </w:r>
          </w:p>
        </w:tc>
        <w:tc>
          <w:tcPr>
            <w:tcW w:w="1200" w:type="dxa"/>
            <w:vAlign w:val="bottom"/>
            <w:tcBorders>
              <w:top w:val="single" w:sz="8" w:color="2C2C2C"/>
            </w:tcBorders>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9,174,453</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price reported in Column 4 is a weighted average price. These shares were purchased in multiple transactions at prices ranging from $17.07 to $17.30,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price reported in Column 4 is a weighted average price. These shares were purchased in multiple transactions at prices ranging from $17.13 to $17.145,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price reported in Column 4 is a weighted average price. These shares were purchased in multiple transactions at prices ranging from $17.00 to $17.015,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funds managed by Madison Avenue Partners, LP. The Reporting Person is the managing partner of Madison Avenue Partners, LP. The Reporting Person disclaims beneficial ownership of these securities, except to the extent of the pecuniary interest of the Reporting Person therein. The filing of this statement shall not be deemed an admission that, for purposes of Section 16 of the Securities Exchange Act of 1934, as amended, or otherwise, the Reporting Person is the beneficial owner of such securities.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Eli Samaha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07/01/2026</w:t>
            </w:r>
          </w:p>
        </w:tc>
      </w:tr>
      <w:tr>
        <w:trPr>
          <w:trHeight w:val="20"/>
        </w:trPr>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589"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2026-07-01T18:36:03Z</dcterms:created>
  <dcterms:modified xsi:type="dcterms:W3CDTF">2026-07-01T18:36:03Z</dcterms:modified>
</cp:coreProperties>
</file>