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bookmarkStart w:id="0" w:name="tm2626922d1_1512g.htm"/>
      <w:bookmarkStart w:id="1" w:name="kstm2626922d1_1512g"/>
      <w:bookmarkEnd w:id="0"/>
      <w:bookmarkEnd w:id="1"/>
      <w:r>
        <w:rPr/>
        <w:t> </w:t>
      </w:r>
    </w:p>
    <w:p>
      <w:pPr>
        <w:pStyle w:val="TextBody"/>
        <w:bidi w:val="0"/>
        <w:jc w:val="left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>
          <w:b/>
          <w:sz w:val="24"/>
        </w:rPr>
        <w:t>UNITED STATES</w:t>
        <w:br/>
        <w:t>SECURITIES AND EXCHANGE COMMISSION</w:t>
      </w:r>
      <w:r>
        <w:rPr/>
        <w:br/>
        <w:t>Washington, D.C. 20549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FORM 15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CERTIFICATION AND NOTICE OF TERMINATION OF REGISTRATION</w:t>
        <w:br/>
        <w:t>UNDER SECTION 12(g) OF THE SECURITIES EXCHANGE ACT OF 1934 OR</w:t>
        <w:br/>
        <w:t>SUSPENSION OF DUTY TO FILE REPORTS UNDER SECTIONS 13 AND 15(d) OF</w:t>
        <w:br/>
        <w:t>THE SECURITIES EXCHANGE ACT OF 1934</w:t>
      </w:r>
    </w:p>
    <w:p>
      <w:pPr>
        <w:pStyle w:val="TextBody"/>
        <w:bidi w:val="0"/>
        <w:jc w:val="center"/>
        <w:rPr/>
      </w:pPr>
      <w:r>
        <w:rPr/>
        <w:t> </w:t>
      </w:r>
    </w:p>
    <w:p>
      <w:pPr>
        <w:pStyle w:val="TextBody"/>
        <w:bidi w:val="0"/>
        <w:jc w:val="center"/>
        <w:rPr>
          <w:b/>
        </w:rPr>
      </w:pPr>
      <w:r>
        <w:rPr>
          <w:b/>
        </w:rPr>
        <w:t>Commission File Number: 001-36033</w:t>
      </w:r>
    </w:p>
    <w:p>
      <w:pPr>
        <w:pStyle w:val="TextBody"/>
        <w:bidi w:val="0"/>
        <w:jc w:val="center"/>
        <w:rPr/>
      </w:pPr>
      <w:r>
        <w:rPr/>
        <w:t> </w:t>
      </w:r>
    </w:p>
    <w:p>
      <w:pPr>
        <w:pStyle w:val="TextBody"/>
        <w:bidi w:val="0"/>
        <w:spacing w:before="60" w:after="60"/>
        <w:ind w:left="60" w:right="6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Theravance Biopharma, Inc.</w:t>
      </w: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br/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(Exact name of registrant as specified in its charter)</w:t>
      </w:r>
    </w:p>
    <w:p>
      <w:pPr>
        <w:pStyle w:val="TextBody"/>
        <w:bidi w:val="0"/>
        <w:jc w:val="center"/>
        <w:rPr/>
      </w:pPr>
      <w:r>
        <w:rPr/>
        <w:t> </w:t>
      </w:r>
    </w:p>
    <w:p>
      <w:pPr>
        <w:pStyle w:val="TextBody"/>
        <w:bidi w:val="0"/>
        <w:spacing w:before="60" w:after="60"/>
        <w:ind w:left="60" w:right="6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c/o Theravance Biopharma US, LLC.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901 Gateway Boulevard</w:t>
        <w:br/>
        <w:t>South San Francisco, California 94080</w:t>
        <w:br/>
        <w:t>(650) 808-6000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br/>
        <w:t>(Address, including zip code, and telephone number, including area code, of registrant’s principal executive offices)</w:t>
      </w:r>
    </w:p>
    <w:p>
      <w:pPr>
        <w:pStyle w:val="TextBody"/>
        <w:bidi w:val="0"/>
        <w:jc w:val="center"/>
        <w:rPr/>
      </w:pPr>
      <w:r>
        <w:rPr/>
        <w:t> </w:t>
      </w:r>
    </w:p>
    <w:p>
      <w:pPr>
        <w:pStyle w:val="TextBody"/>
        <w:bidi w:val="0"/>
        <w:spacing w:before="60" w:after="60"/>
        <w:ind w:left="60" w:right="6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jc w:val="center"/>
        <w:rPr/>
      </w:pPr>
      <w:r>
        <w:rPr/>
        <w:t> </w:t>
      </w:r>
    </w:p>
    <w:p>
      <w:pPr>
        <w:pStyle w:val="TextBody"/>
        <w:bidi w:val="0"/>
        <w:jc w:val="center"/>
        <w:rPr>
          <w:b/>
        </w:rPr>
      </w:pPr>
      <w:r>
        <w:rPr>
          <w:b/>
        </w:rPr>
        <w:t>Ordinary Shares, par value $0.00001 per share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(Title of each class of securities covered by this Form)</w:t>
      </w:r>
    </w:p>
    <w:p>
      <w:pPr>
        <w:pStyle w:val="TextBody"/>
        <w:bidi w:val="0"/>
        <w:jc w:val="center"/>
        <w:rPr/>
      </w:pPr>
      <w:r>
        <w:rPr/>
        <w:t> </w:t>
      </w:r>
    </w:p>
    <w:p>
      <w:pPr>
        <w:pStyle w:val="TextBody"/>
        <w:bidi w:val="0"/>
        <w:spacing w:before="60" w:after="60"/>
        <w:ind w:left="60" w:right="6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jc w:val="center"/>
        <w:rPr/>
      </w:pPr>
      <w:r>
        <w:rPr/>
        <w:t> </w:t>
      </w:r>
    </w:p>
    <w:p>
      <w:pPr>
        <w:pStyle w:val="TextBody"/>
        <w:bidi w:val="0"/>
        <w:jc w:val="center"/>
        <w:rPr>
          <w:b/>
        </w:rPr>
      </w:pPr>
      <w:r>
        <w:rPr>
          <w:b/>
        </w:rPr>
        <w:t>None</w:t>
      </w:r>
    </w:p>
    <w:p>
      <w:pPr>
        <w:pStyle w:val="TextBody"/>
        <w:bidi w:val="0"/>
        <w:jc w:val="center"/>
        <w:rPr/>
      </w:pPr>
      <w:r>
        <w:rPr/>
        <w:t>(Titles of all other classes of securities for which a duty to file reports under section 13(a) or 15(d) remains)</w:t>
      </w:r>
    </w:p>
    <w:p>
      <w:pPr>
        <w:pStyle w:val="TextBody"/>
        <w:bidi w:val="0"/>
        <w:jc w:val="center"/>
        <w:rPr/>
      </w:pPr>
      <w:r>
        <w:rPr/>
        <w:t> </w:t>
      </w:r>
    </w:p>
    <w:p>
      <w:pPr>
        <w:pStyle w:val="TextBody"/>
        <w:bidi w:val="0"/>
        <w:spacing w:before="60" w:after="60"/>
        <w:ind w:left="60" w:right="6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jc w:val="center"/>
        <w:rPr/>
      </w:pPr>
      <w:r>
        <w:rPr/>
        <w:t> </w:t>
      </w:r>
    </w:p>
    <w:p>
      <w:pPr>
        <w:pStyle w:val="TextBody"/>
        <w:bidi w:val="0"/>
        <w:ind w:left="0" w:right="0" w:firstLine="720"/>
        <w:jc w:val="left"/>
        <w:rPr/>
      </w:pPr>
      <w:r>
        <w:rPr/>
        <w:t>Please place an X in the box(es) to designate the appropriate rule provision(s) relied upon to terminate or suspend the duty to file reports:</w:t>
      </w:r>
    </w:p>
    <w:p>
      <w:pPr>
        <w:pStyle w:val="TextBody"/>
        <w:bidi w:val="0"/>
        <w:jc w:val="center"/>
        <w:rPr/>
      </w:pPr>
      <w:r>
        <w:rPr/>
        <w:t> </w:t>
      </w:r>
    </w:p>
    <w:tbl>
      <w:tblPr>
        <w:tblW w:w="188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40"/>
        <w:gridCol w:w="245"/>
      </w:tblGrid>
      <w:tr>
        <w:trPr/>
        <w:tc>
          <w:tcPr>
            <w:tcW w:w="1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Rule 12g-4(a)(1)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</w:tr>
      <w:tr>
        <w:trPr/>
        <w:tc>
          <w:tcPr>
            <w:tcW w:w="1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Rule 12g-4(a)(2)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</w:tr>
      <w:tr>
        <w:trPr/>
        <w:tc>
          <w:tcPr>
            <w:tcW w:w="1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Rule 12h-3(b)(1)(i)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</w:tr>
      <w:tr>
        <w:trPr/>
        <w:tc>
          <w:tcPr>
            <w:tcW w:w="1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Rule 12h-3(b)(1)(ii)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</w:tr>
      <w:tr>
        <w:trPr/>
        <w:tc>
          <w:tcPr>
            <w:tcW w:w="1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Rule 15d-6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</w:tr>
      <w:tr>
        <w:trPr/>
        <w:tc>
          <w:tcPr>
            <w:tcW w:w="1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Rule 15d-22(b)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Approximate number of holders of record as of the certification or notice date: One (1)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Theravance Biopharma, Inc. has caused this certification/notice to be signed on its behalf by the undersigned duly authorized person.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299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20"/>
        <w:gridCol w:w="679"/>
        <w:gridCol w:w="1800"/>
      </w:tblGrid>
      <w:tr>
        <w:trPr/>
        <w:tc>
          <w:tcPr>
            <w:tcW w:w="18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Date: October 5, 2026</w:t>
            </w:r>
          </w:p>
        </w:tc>
        <w:tc>
          <w:tcPr>
            <w:tcW w:w="247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Theravance Biopharma, Inc.</w:t>
            </w:r>
          </w:p>
        </w:tc>
      </w:tr>
      <w:tr>
        <w:trPr/>
        <w:tc>
          <w:tcPr>
            <w:tcW w:w="18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7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8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By:</w:t>
            </w:r>
          </w:p>
        </w:tc>
        <w:tc>
          <w:tcPr>
            <w:tcW w:w="1800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/s/ Scott Platshon</w:t>
            </w:r>
          </w:p>
        </w:tc>
      </w:tr>
      <w:tr>
        <w:trPr/>
        <w:tc>
          <w:tcPr>
            <w:tcW w:w="18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Name:</w:t>
            </w:r>
          </w:p>
        </w:tc>
        <w:tc>
          <w:tcPr>
            <w:tcW w:w="18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Scott Platshon</w:t>
            </w:r>
          </w:p>
        </w:tc>
      </w:tr>
      <w:tr>
        <w:trPr/>
        <w:tc>
          <w:tcPr>
            <w:tcW w:w="18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Title:</w:t>
            </w:r>
          </w:p>
        </w:tc>
        <w:tc>
          <w:tcPr>
            <w:tcW w:w="18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Director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234</Words>
  <Characters>1286</Characters>
  <CharactersWithSpaces>1524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